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DF7" w:rsidRDefault="008A679A" w:rsidP="00E8702B">
      <w:pPr>
        <w:tabs>
          <w:tab w:val="left" w:pos="9356"/>
        </w:tabs>
        <w:spacing w:before="122"/>
        <w:ind w:right="4"/>
        <w:jc w:val="center"/>
        <w:rPr>
          <w:b/>
          <w:lang w:val="pt-BR"/>
        </w:rPr>
      </w:pPr>
      <w:bookmarkStart w:id="0" w:name="_GoBack"/>
      <w:bookmarkEnd w:id="0"/>
      <w:r w:rsidRPr="004D2103">
        <w:rPr>
          <w:noProof/>
          <w:lang w:val="pt-BR" w:eastAsia="pt-BR"/>
        </w:rPr>
        <w:drawing>
          <wp:inline distT="0" distB="0" distL="0" distR="0" wp14:anchorId="430C6504" wp14:editId="4D8C2318">
            <wp:extent cx="8891270" cy="1316944"/>
            <wp:effectExtent l="0" t="0" r="5080" b="0"/>
            <wp:docPr id="6" name="Imagem 6" descr="\\192.168.0.9\semcias\Conselhos\CONSELHOS 2019\CMDPI\conferencia do idoso proje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9\semcias\Conselhos\CONSELHOS 2019\CMDPI\conferencia do idoso projet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31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7EC" w:rsidRPr="002517EC" w:rsidRDefault="002517EC" w:rsidP="002517EC">
      <w:pPr>
        <w:tabs>
          <w:tab w:val="left" w:pos="9356"/>
        </w:tabs>
        <w:spacing w:before="122"/>
        <w:ind w:right="4"/>
        <w:rPr>
          <w:b/>
          <w:sz w:val="24"/>
          <w:szCs w:val="24"/>
          <w:u w:val="single"/>
          <w:lang w:val="pt-BR"/>
        </w:rPr>
      </w:pPr>
      <w:r w:rsidRPr="002517EC">
        <w:rPr>
          <w:b/>
          <w:sz w:val="24"/>
          <w:szCs w:val="24"/>
          <w:lang w:val="pt-BR"/>
        </w:rPr>
        <w:t xml:space="preserve">DELIBERAÇÕES DA 2ª CONFERÊNCIA DOS DIREITOS DA PESSOA IDOSA </w:t>
      </w:r>
      <w:r w:rsidRPr="002517EC">
        <w:rPr>
          <w:b/>
          <w:sz w:val="24"/>
          <w:szCs w:val="24"/>
          <w:u w:val="single"/>
          <w:lang w:val="pt-BR"/>
        </w:rPr>
        <w:t>NOVA ANDRADINA/MS</w:t>
      </w:r>
    </w:p>
    <w:tbl>
      <w:tblPr>
        <w:tblStyle w:val="Tabelacomgrade"/>
        <w:tblW w:w="15168" w:type="dxa"/>
        <w:tblInd w:w="-572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4673"/>
      </w:tblGrid>
      <w:tr w:rsidR="00E11DF7" w:rsidRPr="00D3035A" w:rsidTr="004F311E">
        <w:tc>
          <w:tcPr>
            <w:tcW w:w="15168" w:type="dxa"/>
            <w:gridSpan w:val="4"/>
          </w:tcPr>
          <w:p w:rsidR="00E11DF7" w:rsidRPr="00E11DF7" w:rsidRDefault="00E11DF7" w:rsidP="006A744B">
            <w:pPr>
              <w:tabs>
                <w:tab w:val="left" w:pos="9356"/>
              </w:tabs>
              <w:spacing w:before="122" w:line="360" w:lineRule="auto"/>
              <w:ind w:right="4"/>
              <w:rPr>
                <w:b/>
                <w:sz w:val="24"/>
                <w:szCs w:val="24"/>
                <w:u w:val="single"/>
                <w:lang w:val="pt-BR"/>
              </w:rPr>
            </w:pPr>
            <w:r w:rsidRPr="00E11DF7">
              <w:rPr>
                <w:b/>
                <w:sz w:val="24"/>
                <w:szCs w:val="24"/>
                <w:u w:val="single"/>
                <w:lang w:val="pt-BR"/>
              </w:rPr>
              <w:t>EIXO I</w:t>
            </w:r>
            <w:r w:rsidR="006A744B">
              <w:rPr>
                <w:b/>
                <w:sz w:val="24"/>
                <w:szCs w:val="24"/>
                <w:u w:val="single"/>
                <w:lang w:val="pt-BR"/>
              </w:rPr>
              <w:t>V</w:t>
            </w:r>
            <w:r w:rsidRPr="00E11DF7">
              <w:rPr>
                <w:b/>
                <w:sz w:val="24"/>
                <w:szCs w:val="24"/>
                <w:u w:val="single"/>
                <w:lang w:val="pt-BR"/>
              </w:rPr>
              <w:t xml:space="preserve"> – </w:t>
            </w:r>
            <w:r w:rsidR="006A744B">
              <w:rPr>
                <w:b/>
                <w:sz w:val="24"/>
                <w:szCs w:val="24"/>
                <w:u w:val="single"/>
                <w:lang w:val="pt-BR"/>
              </w:rPr>
              <w:t>Os Conselhos de Direitos: Seu Papel na efetivação do Controle Social na Geração das Políticas Públicas</w:t>
            </w:r>
          </w:p>
        </w:tc>
      </w:tr>
      <w:tr w:rsidR="004F311E" w:rsidTr="004F311E">
        <w:tc>
          <w:tcPr>
            <w:tcW w:w="3498" w:type="dxa"/>
          </w:tcPr>
          <w:p w:rsidR="004F311E" w:rsidRDefault="00D3035A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t>Propostas</w:t>
            </w:r>
          </w:p>
        </w:tc>
        <w:tc>
          <w:tcPr>
            <w:tcW w:w="3498" w:type="dxa"/>
          </w:tcPr>
          <w:p w:rsidR="004F311E" w:rsidRDefault="00D3035A" w:rsidP="00D3035A">
            <w:pPr>
              <w:tabs>
                <w:tab w:val="left" w:pos="9356"/>
              </w:tabs>
              <w:spacing w:before="122"/>
              <w:ind w:right="4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t>Municipal</w:t>
            </w:r>
          </w:p>
        </w:tc>
        <w:tc>
          <w:tcPr>
            <w:tcW w:w="3499" w:type="dxa"/>
          </w:tcPr>
          <w:p w:rsidR="004F311E" w:rsidRDefault="00D3035A" w:rsidP="00D3035A">
            <w:pPr>
              <w:tabs>
                <w:tab w:val="left" w:pos="9356"/>
              </w:tabs>
              <w:spacing w:before="122"/>
              <w:ind w:right="4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t>Estadual</w:t>
            </w:r>
          </w:p>
        </w:tc>
        <w:tc>
          <w:tcPr>
            <w:tcW w:w="4673" w:type="dxa"/>
          </w:tcPr>
          <w:p w:rsidR="004F311E" w:rsidRDefault="00D3035A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t>Federal</w:t>
            </w:r>
          </w:p>
        </w:tc>
      </w:tr>
      <w:tr w:rsidR="00D3035A" w:rsidRPr="00D3035A" w:rsidTr="00D3035A">
        <w:trPr>
          <w:trHeight w:val="2364"/>
        </w:trPr>
        <w:tc>
          <w:tcPr>
            <w:tcW w:w="3498" w:type="dxa"/>
          </w:tcPr>
          <w:p w:rsidR="00D3035A" w:rsidRDefault="00D3035A" w:rsidP="00891288">
            <w:pPr>
              <w:tabs>
                <w:tab w:val="left" w:pos="9356"/>
              </w:tabs>
              <w:spacing w:before="122"/>
              <w:ind w:right="4"/>
              <w:rPr>
                <w:b/>
                <w:u w:val="single"/>
                <w:lang w:val="pt-BR"/>
              </w:rPr>
            </w:pPr>
            <w:r w:rsidRPr="00D3035A">
              <w:rPr>
                <w:b/>
                <w:lang w:val="pt-BR"/>
              </w:rPr>
              <w:t>Garantir nas leis orçamentárias nas 3 esferas de governo recurso destinados ao CMDPI para fortalecimento das políticas públicas voltadas para pessoa idosa</w:t>
            </w:r>
          </w:p>
        </w:tc>
        <w:tc>
          <w:tcPr>
            <w:tcW w:w="3498" w:type="dxa"/>
          </w:tcPr>
          <w:p w:rsidR="00D3035A" w:rsidRDefault="00D3035A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t>X</w:t>
            </w:r>
          </w:p>
        </w:tc>
        <w:tc>
          <w:tcPr>
            <w:tcW w:w="3499" w:type="dxa"/>
          </w:tcPr>
          <w:p w:rsidR="00D3035A" w:rsidRDefault="00D3035A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t>X</w:t>
            </w:r>
          </w:p>
        </w:tc>
        <w:tc>
          <w:tcPr>
            <w:tcW w:w="4673" w:type="dxa"/>
          </w:tcPr>
          <w:p w:rsidR="00D3035A" w:rsidRDefault="00D3035A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t>X</w:t>
            </w:r>
          </w:p>
        </w:tc>
      </w:tr>
      <w:tr w:rsidR="00D3035A" w:rsidRPr="00D3035A" w:rsidTr="00D3035A">
        <w:trPr>
          <w:trHeight w:val="1152"/>
        </w:trPr>
        <w:tc>
          <w:tcPr>
            <w:tcW w:w="3498" w:type="dxa"/>
          </w:tcPr>
          <w:p w:rsidR="00D3035A" w:rsidRPr="00D3035A" w:rsidRDefault="00D3035A" w:rsidP="00D3035A">
            <w:pPr>
              <w:tabs>
                <w:tab w:val="left" w:pos="9356"/>
              </w:tabs>
              <w:spacing w:before="122"/>
              <w:ind w:right="4"/>
              <w:rPr>
                <w:b/>
                <w:lang w:val="pt-BR"/>
              </w:rPr>
            </w:pPr>
            <w:r w:rsidRPr="00D3035A">
              <w:rPr>
                <w:b/>
                <w:lang w:val="pt-BR"/>
              </w:rPr>
              <w:t>Implantar a modalidade de atendimento - Centro Dia para idosos no Município.</w:t>
            </w:r>
          </w:p>
        </w:tc>
        <w:tc>
          <w:tcPr>
            <w:tcW w:w="3498" w:type="dxa"/>
          </w:tcPr>
          <w:p w:rsidR="00D3035A" w:rsidRDefault="00D3035A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t>X</w:t>
            </w:r>
          </w:p>
        </w:tc>
        <w:tc>
          <w:tcPr>
            <w:tcW w:w="3499" w:type="dxa"/>
          </w:tcPr>
          <w:p w:rsidR="00D3035A" w:rsidRDefault="00D3035A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t>X</w:t>
            </w:r>
          </w:p>
        </w:tc>
        <w:tc>
          <w:tcPr>
            <w:tcW w:w="4673" w:type="dxa"/>
          </w:tcPr>
          <w:p w:rsidR="00D3035A" w:rsidRDefault="00D3035A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t>X</w:t>
            </w:r>
          </w:p>
        </w:tc>
      </w:tr>
      <w:tr w:rsidR="00D3035A" w:rsidRPr="00D3035A" w:rsidTr="00D3035A">
        <w:trPr>
          <w:trHeight w:val="624"/>
        </w:trPr>
        <w:tc>
          <w:tcPr>
            <w:tcW w:w="3498" w:type="dxa"/>
          </w:tcPr>
          <w:p w:rsidR="00D3035A" w:rsidRPr="00D3035A" w:rsidRDefault="00D3035A" w:rsidP="00D3035A">
            <w:pPr>
              <w:tabs>
                <w:tab w:val="left" w:pos="9356"/>
              </w:tabs>
              <w:spacing w:before="122"/>
              <w:ind w:right="4"/>
              <w:rPr>
                <w:b/>
                <w:lang w:val="pt-BR"/>
              </w:rPr>
            </w:pPr>
            <w:r w:rsidRPr="00D3035A">
              <w:rPr>
                <w:b/>
                <w:lang w:val="pt-BR"/>
              </w:rPr>
              <w:t>Criação do Fundo Municipal do Idoso</w:t>
            </w:r>
            <w:r>
              <w:rPr>
                <w:b/>
                <w:lang w:val="pt-BR"/>
              </w:rPr>
              <w:t>.</w:t>
            </w:r>
          </w:p>
        </w:tc>
        <w:tc>
          <w:tcPr>
            <w:tcW w:w="3498" w:type="dxa"/>
          </w:tcPr>
          <w:p w:rsidR="00D3035A" w:rsidRDefault="00D3035A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t>X</w:t>
            </w:r>
          </w:p>
        </w:tc>
        <w:tc>
          <w:tcPr>
            <w:tcW w:w="3499" w:type="dxa"/>
          </w:tcPr>
          <w:p w:rsidR="00D3035A" w:rsidRDefault="00D3035A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  <w:tc>
          <w:tcPr>
            <w:tcW w:w="4673" w:type="dxa"/>
          </w:tcPr>
          <w:p w:rsidR="00D3035A" w:rsidRDefault="00D3035A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</w:tr>
      <w:tr w:rsidR="00D3035A" w:rsidRPr="00D3035A" w:rsidTr="004F311E">
        <w:trPr>
          <w:trHeight w:val="410"/>
        </w:trPr>
        <w:tc>
          <w:tcPr>
            <w:tcW w:w="3498" w:type="dxa"/>
          </w:tcPr>
          <w:p w:rsidR="00D3035A" w:rsidRPr="00D3035A" w:rsidRDefault="00D3035A" w:rsidP="00D3035A">
            <w:pPr>
              <w:tabs>
                <w:tab w:val="left" w:pos="9356"/>
              </w:tabs>
              <w:spacing w:before="122"/>
              <w:ind w:right="4"/>
              <w:rPr>
                <w:b/>
                <w:lang w:val="pt-BR"/>
              </w:rPr>
            </w:pPr>
            <w:r w:rsidRPr="00D3035A">
              <w:rPr>
                <w:b/>
                <w:lang w:val="pt-BR"/>
              </w:rPr>
              <w:t xml:space="preserve">Promover a participação efetiva e permanente do Conselho Estadual do Direito da Pessoa Idosa nos município, garantindo a participação dos </w:t>
            </w:r>
            <w:r w:rsidRPr="00D3035A">
              <w:rPr>
                <w:b/>
                <w:lang w:val="pt-BR"/>
              </w:rPr>
              <w:lastRenderedPageBreak/>
              <w:t>conselhos municipais em reuniões do conselho do estado, para que possam cobrar o fornecimento de materiais, a promoção de mobilização de campanhas, oferecendo também apoio técnico e capacitações aos conselheiros para a defesa e garantia de direito da pessoa idosa.</w:t>
            </w:r>
          </w:p>
        </w:tc>
        <w:tc>
          <w:tcPr>
            <w:tcW w:w="3498" w:type="dxa"/>
          </w:tcPr>
          <w:p w:rsidR="00D3035A" w:rsidRDefault="00D3035A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  <w:tc>
          <w:tcPr>
            <w:tcW w:w="3499" w:type="dxa"/>
          </w:tcPr>
          <w:p w:rsidR="00D3035A" w:rsidRDefault="00D25928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t>X</w:t>
            </w:r>
          </w:p>
        </w:tc>
        <w:tc>
          <w:tcPr>
            <w:tcW w:w="4673" w:type="dxa"/>
          </w:tcPr>
          <w:p w:rsidR="00D3035A" w:rsidRDefault="00D3035A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</w:tr>
    </w:tbl>
    <w:p w:rsidR="00F47429" w:rsidRPr="002517EC" w:rsidRDefault="002517EC" w:rsidP="002517EC">
      <w:pPr>
        <w:spacing w:before="99" w:line="276" w:lineRule="auto"/>
        <w:ind w:left="142"/>
        <w:rPr>
          <w:lang w:val="pt-BR"/>
        </w:rPr>
      </w:pPr>
      <w:r w:rsidRPr="00EE2A3B">
        <w:rPr>
          <w:b/>
          <w:sz w:val="16"/>
          <w:szCs w:val="16"/>
          <w:lang w:val="pt-BR"/>
        </w:rPr>
        <w:t xml:space="preserve">Comissão Organizadora da </w:t>
      </w:r>
      <w:r>
        <w:rPr>
          <w:b/>
          <w:sz w:val="16"/>
          <w:szCs w:val="16"/>
          <w:lang w:val="pt-BR"/>
        </w:rPr>
        <w:t>2</w:t>
      </w:r>
      <w:r w:rsidRPr="00EE2A3B">
        <w:rPr>
          <w:b/>
          <w:sz w:val="16"/>
          <w:szCs w:val="16"/>
          <w:lang w:val="pt-BR"/>
        </w:rPr>
        <w:t>ª Conferência Municipal dos Direitos da Pessoa Idosa/</w:t>
      </w:r>
      <w:r>
        <w:rPr>
          <w:b/>
          <w:sz w:val="16"/>
          <w:szCs w:val="16"/>
          <w:lang w:val="pt-BR"/>
        </w:rPr>
        <w:t>Nova Andradina</w:t>
      </w:r>
      <w:r w:rsidRPr="00EE2A3B">
        <w:rPr>
          <w:b/>
          <w:sz w:val="16"/>
          <w:szCs w:val="16"/>
          <w:lang w:val="pt-BR"/>
        </w:rPr>
        <w:t>-MS</w:t>
      </w:r>
    </w:p>
    <w:sectPr w:rsidR="00F47429" w:rsidRPr="002517EC" w:rsidSect="00446E0D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02B"/>
    <w:rsid w:val="002165FB"/>
    <w:rsid w:val="002517EC"/>
    <w:rsid w:val="002B024F"/>
    <w:rsid w:val="00331664"/>
    <w:rsid w:val="00446E0D"/>
    <w:rsid w:val="004F311E"/>
    <w:rsid w:val="006A744B"/>
    <w:rsid w:val="007F7910"/>
    <w:rsid w:val="008A679A"/>
    <w:rsid w:val="00B448AA"/>
    <w:rsid w:val="00D25928"/>
    <w:rsid w:val="00D3035A"/>
    <w:rsid w:val="00DC6C67"/>
    <w:rsid w:val="00E11DF7"/>
    <w:rsid w:val="00E8702B"/>
    <w:rsid w:val="00E90F5E"/>
    <w:rsid w:val="00F47429"/>
    <w:rsid w:val="00FA0D58"/>
    <w:rsid w:val="00FA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9FEC5-8346-A446-BA4A-840D2B9E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8702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0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8702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8702B"/>
    <w:rPr>
      <w:rFonts w:ascii="Verdana" w:eastAsia="Verdana" w:hAnsi="Verdana" w:cs="Verdana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8702B"/>
  </w:style>
  <w:style w:type="table" w:styleId="Tabelacomgrade">
    <w:name w:val="Table Grid"/>
    <w:basedOn w:val="Tabelanormal"/>
    <w:uiPriority w:val="39"/>
    <w:rsid w:val="00E1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02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24F"/>
    <w:rPr>
      <w:rFonts w:ascii="Segoe UI" w:eastAsia="Verdan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Sonia Rodrigues Amaral</cp:lastModifiedBy>
  <cp:revision>2</cp:revision>
  <cp:lastPrinted>2018-11-23T16:35:00Z</cp:lastPrinted>
  <dcterms:created xsi:type="dcterms:W3CDTF">2019-03-22T19:35:00Z</dcterms:created>
  <dcterms:modified xsi:type="dcterms:W3CDTF">2019-03-22T19:35:00Z</dcterms:modified>
</cp:coreProperties>
</file>